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</w:t>
      </w:r>
    </w:p>
    <w:p>
      <w:pPr>
        <w:spacing w:after="240"/>
      </w:pPr>
      <w:r>
        <w:rPr>
          <w:color w:val="6B6F72"/>
          <w:sz w:val="20"/>
        </w:rPr>
        <w:t>Для сайта и бумажных анкет Ярмарки недвижимости ЦАН 14–15 ноября 2026 года</w:t>
      </w:r>
    </w:p>
    <w:p>
      <w:pPr>
        <w:spacing w:after="200"/>
      </w:pPr>
      <w:r>
        <w:t>Настоящая Политика определяет, как ЦАН собирает, использует, хранит и защищает персональные данные посетителей сайта, участников Ярмарки недвижимости, лиц, заполняющих бумажные анкеты, и граждан, обратившихся за консультацией. Данные используются только для организации мероприятия и оказания услуг ЦАН. Передача данных застройщикам, банкам и иным партнерам без отдельного согласия не осуществляется.</w:t>
      </w:r>
    </w:p>
    <w:p>
      <w:pPr>
        <w:pStyle w:val="Heading1"/>
      </w:pPr>
      <w:r>
        <w:t>1 Общие положения</w:t>
      </w:r>
    </w:p>
    <w:p>
      <w:pPr>
        <w:keepNext w:val="0"/>
        <w:keepLines w:val="0"/>
        <w:widowControl/>
        <w:ind w:firstLine="397"/>
      </w:pPr>
      <w:r>
        <w:t>1.1. Политика разработана в соответствии с Конституцией Российской Федерации, Федеральным законом от 27 июля 2006 года № 152-ФЗ «О персональных данных» и иными применимыми нормативными правовыми актами Российской Федерации.</w:t>
      </w:r>
    </w:p>
    <w:p>
      <w:pPr>
        <w:keepNext w:val="0"/>
        <w:keepLines w:val="0"/>
        <w:widowControl/>
        <w:ind w:firstLine="397"/>
      </w:pPr>
      <w:r>
        <w:t>1.2. Оператором персональных данных является: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76"/>
        <w:gridCol w:w="7128"/>
      </w:tblGrid>
      <w:tr>
        <w:trPr>
          <w:tblHeader w:val="true"/>
        </w:trPr>
        <w:tc>
          <w:tcPr>
            <w:tcW w:type="dxa" w:w="5040"/>
            <w:shd w:fill="25282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  <w:sz w:val="19"/>
              </w:rPr>
              <w:t>Сведения</w:t>
            </w:r>
          </w:p>
        </w:tc>
        <w:tc>
          <w:tcPr>
            <w:tcW w:type="dxa" w:w="5040"/>
            <w:shd w:fill="25282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  <w:sz w:val="19"/>
              </w:rPr>
              <w:t>Информация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Оператор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Индивидуальный предприниматель Чеботарькова Елена Владимировна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Бренд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ЦАН — Центральное агентство недвижимости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ИНН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250212342028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ОГРНИП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325253600051510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Юридический адрес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Приморский край, г. Артем, Дорожный переулок, д. 2/1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Фактический адрес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Приморский край, г. Артем, ул. Кирова, д. 14а, офис 15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Телефон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+7 914 975-44-33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Электронная почта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chebotarkova.ipoteka@gmail.com</w:t>
            </w:r>
          </w:p>
        </w:tc>
      </w:tr>
    </w:tbl>
    <w:p>
      <w:pPr>
        <w:spacing w:after="20"/>
      </w:pPr>
    </w:p>
    <w:p>
      <w:pPr>
        <w:keepNext w:val="0"/>
        <w:keepLines w:val="0"/>
        <w:widowControl/>
        <w:ind w:firstLine="397"/>
      </w:pPr>
      <w:r>
        <w:t>1.3. Политика применяется к персональным данным, полученным через страницы и формы ЦАН в сети Интернет, по телефону, электронной почте, при личной консультации, а также через бумажные анкеты и отрывные талоны Ярмарки недвижимости.</w:t>
      </w:r>
    </w:p>
    <w:p>
      <w:pPr>
        <w:keepNext w:val="0"/>
        <w:keepLines w:val="0"/>
        <w:widowControl/>
        <w:ind w:firstLine="397"/>
      </w:pPr>
      <w:r>
        <w:t>1.4. Использование сайта или посещение мероприятия само по себе не означает согласия на обработку любых персональных данных. Согласие запрашивается отдельно до отправки формы или при подписании бумажной анкеты.</w:t>
      </w:r>
    </w:p>
    <w:p>
      <w:pPr>
        <w:pStyle w:val="Heading1"/>
      </w:pPr>
      <w:r>
        <w:t>2 Принципы обработки персональных данных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законность, справедливость и прозрачность обработки;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сбор только тех данных, которые необходимы для заявленных целей;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недопустимость объединения баз данных, созданных для несовместимых целей;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обеспечение точности и актуальности данных;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ограничение сроков хранения достижением целей обработки;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защита данных от неправомерного доступа, изменения, раскрытия, блокирования и уничтожения.</w:t>
      </w:r>
    </w:p>
    <w:p>
      <w:pPr>
        <w:pStyle w:val="Heading1"/>
      </w:pPr>
      <w:r>
        <w:t>3 Субъекты и состав персональных данных</w:t>
      </w:r>
    </w:p>
    <w:p>
      <w:pPr>
        <w:keepNext w:val="0"/>
        <w:keepLines w:val="0"/>
        <w:widowControl/>
        <w:ind w:firstLine="397"/>
      </w:pPr>
      <w:r>
        <w:t>3.1. Оператор может обрабатывать данные посетителей сайта, участников Ярмарки недвижимости, клиентов и потенциальных клиентов ЦАН: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фамилия, имя и отчество;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номер телефона и адрес электронной почты;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дата рождения или возрастная категория;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семейное положение, количество детей и их возрастные категории без указания имен и иных данных, позволяющих идентифицировать детей;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сведения, необходимые для предварительного подбора жилищных и ипотечных решений: желаемый город или район, тип и параметры недвижимости, ориентировочный бюджет, размер и источник первоначального взноса, планируемое использование материнского капитала, сведения об использовании или предполагаемом использовании льготной ипотечной программы;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содержание обращения, предпочтительный способ и время связи;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при использовании сайта: IP-адрес, cookie-файлы, сведения о браузере и устройстве, дата и время обращения, адрес посещенной страницы и технические журналы безопасности.</w:t>
      </w:r>
    </w:p>
    <w:p>
      <w:pPr>
        <w:keepNext w:val="0"/>
        <w:keepLines w:val="0"/>
        <w:widowControl/>
        <w:ind w:firstLine="397"/>
      </w:pPr>
      <w:r>
        <w:t>3.2. Оператор не собирает специальные категории персональных данных о расовой или национальной принадлежности, политических взглядах, религиозных или философских убеждениях, состоянии здоровья и интимной жизни, а также биометрические персональные данные.</w:t>
      </w:r>
    </w:p>
    <w:p>
      <w:pPr>
        <w:pStyle w:val="Heading1"/>
      </w:pPr>
      <w:r>
        <w:t>4 Цели, основания и сроки обработки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096"/>
        <w:gridCol w:w="2448"/>
        <w:gridCol w:w="2232"/>
        <w:gridCol w:w="2016"/>
      </w:tblGrid>
      <w:tr>
        <w:trPr>
          <w:tblHeader w:val="true"/>
        </w:trPr>
        <w:tc>
          <w:tcPr>
            <w:tcW w:type="dxa" w:w="2520"/>
            <w:shd w:fill="25282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Цель</w:t>
            </w:r>
          </w:p>
        </w:tc>
        <w:tc>
          <w:tcPr>
            <w:tcW w:type="dxa" w:w="2520"/>
            <w:shd w:fill="25282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Данные</w:t>
            </w:r>
          </w:p>
        </w:tc>
        <w:tc>
          <w:tcPr>
            <w:tcW w:type="dxa" w:w="2520"/>
            <w:shd w:fill="25282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Основание</w:t>
            </w:r>
          </w:p>
        </w:tc>
        <w:tc>
          <w:tcPr>
            <w:tcW w:type="dxa" w:w="2520"/>
            <w:shd w:fill="25282A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Срок хранения</w:t>
            </w:r>
          </w:p>
        </w:tc>
      </w:tr>
      <w:tr>
        <w:tc>
          <w:tcPr>
            <w:tcW w:type="dxa" w:w="3096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Регистрация и участие в Ярмарке недвижимости, выдача номера участника и проведение розыгрыша</w:t>
            </w:r>
          </w:p>
        </w:tc>
        <w:tc>
          <w:tcPr>
            <w:tcW w:type="dxa" w:w="2448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ФИО, телефон, сведения анкеты, отметки об участии</w:t>
            </w:r>
          </w:p>
        </w:tc>
        <w:tc>
          <w:tcPr>
            <w:tcW w:type="dxa" w:w="2232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Отдельное согласие субъекта</w:t>
            </w:r>
          </w:p>
        </w:tc>
        <w:tc>
          <w:tcPr>
            <w:tcW w:type="dxa" w:w="2016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До 31.12.2026; затем уничтожение в течение 30 дней, если отсутствует другое основание</w:t>
            </w:r>
          </w:p>
        </w:tc>
      </w:tr>
      <w:tr>
        <w:tc>
          <w:tcPr>
            <w:tcW w:type="dxa" w:w="3096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Ответ на обращение, консультация, подбор недвижимости и ипотечного решения</w:t>
            </w:r>
          </w:p>
        </w:tc>
        <w:tc>
          <w:tcPr>
            <w:tcW w:type="dxa" w:w="2448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Контакты, содержание запроса, параметры подбора и финансовые предпочтения</w:t>
            </w:r>
          </w:p>
        </w:tc>
        <w:tc>
          <w:tcPr>
            <w:tcW w:type="dxa" w:w="2232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Согласие; действия по запросу субъекта до заключения договора</w:t>
            </w:r>
          </w:p>
        </w:tc>
        <w:tc>
          <w:tcPr>
            <w:tcW w:type="dxa" w:w="2016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До достижения цели, но не более 3 лет с последнего взаимодействия, либо до отзыва согласия</w:t>
            </w:r>
          </w:p>
        </w:tc>
      </w:tr>
      <w:tr>
        <w:tc>
          <w:tcPr>
            <w:tcW w:type="dxa" w:w="3096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Работа сайта и защита от злоупотреблений</w:t>
            </w:r>
          </w:p>
        </w:tc>
        <w:tc>
          <w:tcPr>
            <w:tcW w:type="dxa" w:w="2448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IP-адрес, cookie, сведения об устройстве, технические журналы</w:t>
            </w:r>
          </w:p>
        </w:tc>
        <w:tc>
          <w:tcPr>
            <w:tcW w:type="dxa" w:w="2232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Законный интерес в обеспечении работы и безопасности ресурса</w:t>
            </w:r>
          </w:p>
        </w:tc>
        <w:tc>
          <w:tcPr>
            <w:tcW w:type="dxa" w:w="2016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Не более 1 года, если больший срок не установлен законом</w:t>
            </w:r>
          </w:p>
        </w:tc>
      </w:tr>
      <w:tr>
        <w:tc>
          <w:tcPr>
            <w:tcW w:type="dxa" w:w="3096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Исполнение требований закона и защита прав оператора</w:t>
            </w:r>
          </w:p>
        </w:tc>
        <w:tc>
          <w:tcPr>
            <w:tcW w:type="dxa" w:w="2448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Документы и сведения, необходимые для подтверждения действий и согласия</w:t>
            </w:r>
          </w:p>
        </w:tc>
        <w:tc>
          <w:tcPr>
            <w:tcW w:type="dxa" w:w="2232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Требования законодательства; законный интерес</w:t>
            </w:r>
          </w:p>
        </w:tc>
        <w:tc>
          <w:tcPr>
            <w:tcW w:type="dxa" w:w="2016"/>
            <w:shd w:fill="F3F5F4"/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В течение установленных законом сроков исковой давности и хранения документов</w:t>
            </w:r>
          </w:p>
        </w:tc>
      </w:tr>
    </w:tbl>
    <w:p>
      <w:pPr>
        <w:pStyle w:val="Heading1"/>
      </w:pPr>
      <w:r>
        <w:t>5 Порядок и способы обработки</w:t>
      </w:r>
    </w:p>
    <w:p>
      <w:pPr>
        <w:keepNext w:val="0"/>
        <w:keepLines w:val="0"/>
        <w:widowControl/>
        <w:ind w:firstLine="397"/>
      </w:pPr>
      <w:r>
        <w:t>5.1. Обработка выполняется с использованием средств автоматизации, без использования таких средств или смешанным способом. Оператор может осуществлять сбор, запись, систематизацию, накопление, хранение, уточнение, извлечение, использование, блокирование, удаление и уничтожение персональных данных.</w:t>
      </w:r>
    </w:p>
    <w:p>
      <w:pPr>
        <w:keepNext w:val="0"/>
        <w:keepLines w:val="0"/>
        <w:widowControl/>
        <w:ind w:firstLine="397"/>
      </w:pPr>
      <w:r>
        <w:t>5.2. Бумажные анкеты хранятся в помещениях с ограниченным доступом. Электронные данные хранятся в информационных системах и базах данных, расположенных на территории Российской Федерации.</w:t>
      </w:r>
    </w:p>
    <w:p>
      <w:pPr>
        <w:keepNext w:val="0"/>
        <w:keepLines w:val="0"/>
        <w:widowControl/>
        <w:ind w:firstLine="397"/>
      </w:pPr>
      <w:r>
        <w:t>5.3. Оператор вправе поручить обработку данных лицам, обеспечивающим работу сайта, электронной почты, телефонии, CRM, хостинга, хранения и защиты информации, только на основании договора и при условии соблюдения конфиденциальности и безопасности персональных данных.</w:t>
      </w:r>
    </w:p>
    <w:p>
      <w:pPr>
        <w:keepNext w:val="0"/>
        <w:keepLines w:val="0"/>
        <w:widowControl/>
        <w:ind w:firstLine="397"/>
      </w:pPr>
      <w:r>
        <w:t>5.4. Данные не передаются застройщикам, банкам, страховым организациям, мебельным компаниям, дизайнерам и другим партнерам Ярмарки недвижимости без отдельного согласия субъекта на передачу конкретному получателю.</w:t>
      </w:r>
    </w:p>
    <w:p>
      <w:pPr>
        <w:keepNext w:val="0"/>
        <w:keepLines w:val="0"/>
        <w:widowControl/>
        <w:ind w:firstLine="397"/>
      </w:pPr>
      <w:r>
        <w:t>5.5. Трансграничная передача персональных данных в рамках описанных процессов не осуществляется.</w:t>
      </w:r>
    </w:p>
    <w:p>
      <w:pPr>
        <w:pStyle w:val="Heading1"/>
      </w:pPr>
      <w:r>
        <w:t>6 Конфиденциальность и безопасность</w:t>
      </w:r>
    </w:p>
    <w:p>
      <w:pPr>
        <w:keepNext w:val="0"/>
        <w:keepLines w:val="0"/>
        <w:widowControl/>
        <w:ind w:firstLine="397"/>
      </w:pPr>
      <w:r>
        <w:t>6.1. Работники и иные лица, получившие доступ к персональным данным, обязаны не раскрывать их третьим лицам без законного основания.</w:t>
      </w:r>
    </w:p>
    <w:p>
      <w:pPr>
        <w:keepNext w:val="0"/>
        <w:keepLines w:val="0"/>
        <w:widowControl/>
        <w:ind w:firstLine="397"/>
      </w:pPr>
      <w:r>
        <w:t>6.2. Оператор применяет организационные и технические меры защиты, включая разграничение прав доступа, учет действий пользователей, антивирусную защиту, резервное копирование, контроль носителей, обучение работников и порядок реагирования на инциденты.</w:t>
      </w:r>
    </w:p>
    <w:p>
      <w:pPr>
        <w:pStyle w:val="Heading1"/>
      </w:pPr>
      <w:r>
        <w:t>7 Права субъекта персональных данных</w:t>
      </w:r>
    </w:p>
    <w:p>
      <w:pPr>
        <w:keepNext w:val="0"/>
        <w:keepLines w:val="0"/>
        <w:widowControl/>
        <w:ind w:firstLine="397"/>
      </w:pPr>
      <w:r>
        <w:t>Субъект вправе получать сведения об обработке своих данных, требовать их уточнения, блокирования или уничтожения, отозвать согласие, возражать против обработки и обжаловать действия оператора в Роскомнадзор или суд.</w:t>
      </w:r>
    </w:p>
    <w:p>
      <w:pPr>
        <w:keepNext w:val="0"/>
        <w:keepLines w:val="0"/>
        <w:widowControl/>
        <w:ind w:firstLine="397"/>
      </w:pPr>
      <w:r>
        <w:t>Для реализации прав необходимо направить обращение на адрес chebotarkova.ipoteka@gmail.com либо по адресу: Приморский край, г. Артем, ул. Кирова, д. 14а, офис 15. В обращении следует указать ФИО, контакт для ответа, содержание требования и сведения, позволяющие подтвердить личность и факт взаимодействия с оператором. Оператор отвечает в сроки, установленные законодательством Российской Федерации.</w:t>
      </w:r>
    </w:p>
    <w:p>
      <w:pPr>
        <w:pStyle w:val="Heading1"/>
      </w:pPr>
      <w:r>
        <w:t>8 Отзыв согласия и прекращение обработки</w:t>
      </w:r>
    </w:p>
    <w:p>
      <w:pPr>
        <w:keepNext w:val="0"/>
        <w:keepLines w:val="0"/>
        <w:widowControl/>
        <w:ind w:firstLine="397"/>
      </w:pPr>
      <w:r>
        <w:t>Согласие может быть отозвано в любое время по электронной почте или письменно. После получения отзыва оператор прекращает обработку и уничтожает данные в срок, установленный законом, если их дальнейшее хранение не требуется для исполнения обязательной нормы закона или защиты законных прав оператора.</w:t>
      </w:r>
    </w:p>
    <w:p>
      <w:pPr>
        <w:pStyle w:val="Heading1"/>
      </w:pPr>
      <w:r>
        <w:t>9 Cookie файлы</w:t>
      </w:r>
    </w:p>
    <w:p>
      <w:pPr>
        <w:keepNext w:val="0"/>
        <w:keepLines w:val="0"/>
        <w:widowControl/>
        <w:ind w:firstLine="397"/>
      </w:pPr>
      <w:r>
        <w:t>Cookie-файлы используются для технической работы страницы, сохранения пользовательских настроек, оценки стабильности и защиты от злоупотреблений. Пользователь может ограничить или отключить cookie в настройках браузера, но отдельные функции сайта могут работать некорректно.</w:t>
      </w:r>
    </w:p>
    <w:p>
      <w:pPr>
        <w:pStyle w:val="Heading1"/>
      </w:pPr>
      <w:r>
        <w:t>10 Рекламные сообщения</w:t>
      </w:r>
    </w:p>
    <w:p>
      <w:pPr>
        <w:keepNext w:val="0"/>
        <w:keepLines w:val="0"/>
        <w:widowControl/>
        <w:ind w:firstLine="397"/>
      </w:pPr>
      <w:r>
        <w:t>Настоящая Политика и согласие на обработку персональных данных не являются согласием на получение рекламы. Рекламные и информационные рассылки по телефону, электронной почте или в мессенджерах допускаются только при наличии отдельного предварительного согласия, которое можно отозвать в любое время.</w:t>
      </w:r>
    </w:p>
    <w:p>
      <w:pPr>
        <w:pStyle w:val="Heading1"/>
      </w:pPr>
      <w:r>
        <w:t>11 Заключительные положения</w:t>
      </w:r>
    </w:p>
    <w:p>
      <w:pPr>
        <w:keepNext w:val="0"/>
        <w:keepLines w:val="0"/>
        <w:widowControl/>
        <w:ind w:firstLine="397"/>
      </w:pPr>
      <w:r>
        <w:t>Политика действует с 3 ноября 2026 года. Актуальная версия должна быть постоянно доступна на странице сбора персональных данных и по месту проведения мероприятия. Оператор вправе обновлять Политику при изменении законодательства или процессов обработки; новая редакция действует с момента публикации, если в ней не указано иное.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Arial" w:hAnsi="Arial"/>
        <w:color w:val="6B6F72"/>
        <w:sz w:val="15"/>
      </w:rPr>
      <w:t>ЦАН • Индивидуальный предприниматель Чеботарькова Елена Владимировна • +7 914 975-44-33 • chebotarkova.ipoteka@gmail.com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color w:val="25282A"/>
        <w:sz w:val="24"/>
      </w:rPr>
      <w:t>ЦАН</w:t>
    </w:r>
    <w:r>
      <w:rPr>
        <w:b/>
        <w:color w:val="8FD400"/>
        <w:sz w:val="24"/>
      </w:rPr>
      <w:t>.</w:t>
    </w:r>
    <w:r>
      <w:rPr>
        <w:color w:val="6B6F72"/>
        <w:sz w:val="16"/>
      </w:rPr>
      <w:t xml:space="preserve">   ЯРМАРКА НЕДВИЖИМОСТИ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0" w:lineRule="auto"/>
    </w:pPr>
    <w:rPr>
      <w:rFonts w:ascii="Arial" w:hAnsi="Arial" w:eastAsia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 ЦАН</dc:title>
  <dc:subject>Политика в отношении обработки персональных данных ЦАН</dc:subject>
  <dc:creator>ИП Чеботарькова Елена Владимировна</dc:creator>
  <cp:keywords>ЦАН, персональные данные, ярмарка недвижимости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